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46" w:rsidRDefault="00271625" w:rsidP="006B7D88">
      <w:pPr>
        <w:jc w:val="center"/>
        <w:rPr>
          <w:b/>
        </w:rPr>
      </w:pPr>
      <w:r w:rsidRPr="00271625">
        <w:rPr>
          <w:b/>
        </w:rPr>
        <w:t>AWARE RESEARCH SHOWCASE DAY</w:t>
      </w:r>
    </w:p>
    <w:p w:rsidR="0092455D" w:rsidRPr="00271625" w:rsidRDefault="00F47C08" w:rsidP="006B7D88">
      <w:pPr>
        <w:jc w:val="center"/>
        <w:rPr>
          <w:b/>
        </w:rPr>
      </w:pPr>
      <w:r>
        <w:rPr>
          <w:b/>
        </w:rPr>
        <w:t>June 7</w:t>
      </w:r>
      <w:r w:rsidR="0092455D" w:rsidRPr="0092455D">
        <w:rPr>
          <w:b/>
          <w:vertAlign w:val="superscript"/>
        </w:rPr>
        <w:t>th</w:t>
      </w:r>
      <w:r w:rsidR="0092455D">
        <w:rPr>
          <w:b/>
        </w:rPr>
        <w:t>, 2018</w:t>
      </w:r>
    </w:p>
    <w:p w:rsidR="00271625" w:rsidRDefault="00271625" w:rsidP="003320DF"/>
    <w:p w:rsidR="003320DF" w:rsidRDefault="003320DF" w:rsidP="003320DF">
      <w:r>
        <w:t xml:space="preserve">The AWARE Research Showcase highlights the findings from the first three years of AWARE research.  </w:t>
      </w:r>
    </w:p>
    <w:p w:rsidR="003320DF" w:rsidRDefault="00FA56AD" w:rsidP="000B764F">
      <w:r>
        <w:t xml:space="preserve">AWARE is a </w:t>
      </w:r>
      <w:proofErr w:type="gramStart"/>
      <w:r>
        <w:t>fiv</w:t>
      </w:r>
      <w:r w:rsidR="003320DF">
        <w:t>e year</w:t>
      </w:r>
      <w:proofErr w:type="gramEnd"/>
      <w:r w:rsidR="002B55C4">
        <w:t xml:space="preserve"> </w:t>
      </w:r>
      <w:r w:rsidR="0092455D">
        <w:t>CRD industrial/government partnership</w:t>
      </w:r>
      <w:r w:rsidR="002B55C4">
        <w:t xml:space="preserve"> that </w:t>
      </w:r>
      <w:r w:rsidR="003320DF">
        <w:t>is researching</w:t>
      </w:r>
      <w:r>
        <w:t xml:space="preserve"> the use of LiDAR and other remote sensing technologies for forest resource inventory management. </w:t>
      </w:r>
      <w:r w:rsidR="0092455D">
        <w:t xml:space="preserve"> AWARE </w:t>
      </w:r>
      <w:r w:rsidR="003320DF">
        <w:t xml:space="preserve">is </w:t>
      </w:r>
      <w:r w:rsidR="0092455D">
        <w:t xml:space="preserve">investigating </w:t>
      </w:r>
      <w:proofErr w:type="gramStart"/>
      <w:r w:rsidR="002D2086">
        <w:t>twenty five</w:t>
      </w:r>
      <w:proofErr w:type="gramEnd"/>
      <w:r w:rsidR="002D2086">
        <w:t xml:space="preserve"> research questions grouped into three spatial themes and a fourth theme for research questions that are applicable to all the spatial themes.    </w:t>
      </w:r>
    </w:p>
    <w:p w:rsidR="000B764F" w:rsidRPr="000B764F" w:rsidRDefault="000B764F" w:rsidP="000B764F">
      <w:pPr>
        <w:rPr>
          <w:b/>
        </w:rPr>
      </w:pPr>
      <w:r>
        <w:tab/>
      </w:r>
      <w:r w:rsidRPr="000B764F">
        <w:rPr>
          <w:b/>
        </w:rPr>
        <w:t xml:space="preserve">Theme 1 – Broad Scale </w:t>
      </w:r>
    </w:p>
    <w:p w:rsidR="000B764F" w:rsidRDefault="000B764F" w:rsidP="006B7D88">
      <w:pPr>
        <w:pStyle w:val="ListParagraph"/>
        <w:numPr>
          <w:ilvl w:val="3"/>
          <w:numId w:val="1"/>
        </w:numPr>
        <w:spacing w:after="0"/>
      </w:pPr>
      <w:r>
        <w:t>Ecological Driver Impacts</w:t>
      </w:r>
    </w:p>
    <w:p w:rsidR="000B764F" w:rsidRDefault="000B764F" w:rsidP="006B7D88">
      <w:pPr>
        <w:pStyle w:val="ListParagraph"/>
        <w:numPr>
          <w:ilvl w:val="3"/>
          <w:numId w:val="1"/>
        </w:numPr>
        <w:spacing w:after="0"/>
      </w:pPr>
      <w:r>
        <w:t>Structural Variability and Wood Propertie</w:t>
      </w:r>
      <w:bookmarkStart w:id="0" w:name="_GoBack"/>
      <w:bookmarkEnd w:id="0"/>
      <w:r>
        <w:t xml:space="preserve">s </w:t>
      </w:r>
    </w:p>
    <w:p w:rsidR="000B764F" w:rsidRDefault="000B764F" w:rsidP="006B7D88">
      <w:pPr>
        <w:pStyle w:val="ListParagraph"/>
        <w:numPr>
          <w:ilvl w:val="3"/>
          <w:numId w:val="1"/>
        </w:numPr>
        <w:spacing w:after="0"/>
      </w:pPr>
      <w:r>
        <w:t>Sampling Approaches</w:t>
      </w:r>
    </w:p>
    <w:p w:rsidR="006B7D88" w:rsidRDefault="006B7D88" w:rsidP="000B764F"/>
    <w:p w:rsidR="000B764F" w:rsidRPr="000B764F" w:rsidRDefault="000B764F" w:rsidP="000B764F">
      <w:pPr>
        <w:rPr>
          <w:b/>
        </w:rPr>
      </w:pPr>
      <w:r>
        <w:tab/>
      </w:r>
      <w:r w:rsidRPr="000B764F">
        <w:rPr>
          <w:b/>
        </w:rPr>
        <w:t>Theme 2 – Stand Scale</w:t>
      </w:r>
    </w:p>
    <w:p w:rsidR="000B764F" w:rsidRDefault="000B764F" w:rsidP="006B7D88">
      <w:pPr>
        <w:pStyle w:val="ListParagraph"/>
        <w:numPr>
          <w:ilvl w:val="3"/>
          <w:numId w:val="2"/>
        </w:numPr>
        <w:spacing w:after="0"/>
      </w:pPr>
      <w:r>
        <w:t>Structural Metrics</w:t>
      </w:r>
    </w:p>
    <w:p w:rsidR="000B764F" w:rsidRDefault="000B764F" w:rsidP="006B7D88">
      <w:pPr>
        <w:pStyle w:val="ListParagraph"/>
        <w:numPr>
          <w:ilvl w:val="3"/>
          <w:numId w:val="2"/>
        </w:numPr>
        <w:spacing w:after="0"/>
      </w:pPr>
      <w:r>
        <w:t>Hydrological Mapping and Productivity</w:t>
      </w:r>
    </w:p>
    <w:p w:rsidR="000B764F" w:rsidRDefault="000B764F" w:rsidP="006B7D88">
      <w:pPr>
        <w:pStyle w:val="ListParagraph"/>
        <w:numPr>
          <w:ilvl w:val="3"/>
          <w:numId w:val="2"/>
        </w:numPr>
        <w:spacing w:after="0"/>
      </w:pPr>
      <w:r>
        <w:t>Growth Rates</w:t>
      </w:r>
    </w:p>
    <w:p w:rsidR="000B764F" w:rsidRDefault="000B764F" w:rsidP="006B7D88">
      <w:pPr>
        <w:pStyle w:val="ListParagraph"/>
        <w:numPr>
          <w:ilvl w:val="3"/>
          <w:numId w:val="2"/>
        </w:numPr>
        <w:spacing w:after="0"/>
      </w:pPr>
      <w:r>
        <w:t>Modelling Site Classification, Habitat and Health</w:t>
      </w:r>
    </w:p>
    <w:p w:rsidR="006B7D88" w:rsidRDefault="006B7D88" w:rsidP="000B764F"/>
    <w:p w:rsidR="000B764F" w:rsidRPr="000B764F" w:rsidRDefault="000B764F" w:rsidP="000B764F">
      <w:pPr>
        <w:rPr>
          <w:b/>
        </w:rPr>
      </w:pPr>
      <w:r>
        <w:tab/>
      </w:r>
      <w:r w:rsidRPr="000B764F">
        <w:rPr>
          <w:b/>
        </w:rPr>
        <w:t>Theme 3 – Individual Tree Scale</w:t>
      </w:r>
    </w:p>
    <w:p w:rsidR="000B764F" w:rsidRDefault="000B764F" w:rsidP="006B7D88">
      <w:pPr>
        <w:pStyle w:val="ListParagraph"/>
        <w:numPr>
          <w:ilvl w:val="3"/>
          <w:numId w:val="4"/>
        </w:numPr>
        <w:spacing w:after="0"/>
        <w:jc w:val="both"/>
      </w:pPr>
      <w:r>
        <w:t>Growth Assessment</w:t>
      </w:r>
    </w:p>
    <w:p w:rsidR="000B764F" w:rsidRDefault="000B764F" w:rsidP="006B7D88">
      <w:pPr>
        <w:pStyle w:val="ListParagraph"/>
        <w:numPr>
          <w:ilvl w:val="3"/>
          <w:numId w:val="4"/>
        </w:numPr>
        <w:spacing w:after="0"/>
        <w:jc w:val="both"/>
      </w:pPr>
      <w:r>
        <w:t>Tree Attribute Extraction and Metrics</w:t>
      </w:r>
    </w:p>
    <w:p w:rsidR="000B764F" w:rsidRDefault="000B764F" w:rsidP="006B7D88">
      <w:pPr>
        <w:ind w:firstLine="720"/>
      </w:pPr>
    </w:p>
    <w:p w:rsidR="000B764F" w:rsidRPr="000B764F" w:rsidRDefault="000B764F" w:rsidP="000B764F">
      <w:pPr>
        <w:ind w:firstLine="720"/>
        <w:rPr>
          <w:b/>
        </w:rPr>
      </w:pPr>
      <w:r w:rsidRPr="000B764F">
        <w:rPr>
          <w:b/>
        </w:rPr>
        <w:t>Crosscutting Theme – Research that affects all Scales</w:t>
      </w:r>
    </w:p>
    <w:p w:rsidR="000B764F" w:rsidRDefault="000B764F" w:rsidP="006B7D88">
      <w:pPr>
        <w:pStyle w:val="ListParagraph"/>
        <w:numPr>
          <w:ilvl w:val="3"/>
          <w:numId w:val="3"/>
        </w:numPr>
        <w:spacing w:after="0"/>
      </w:pPr>
      <w:r>
        <w:t>Species Assessment</w:t>
      </w:r>
    </w:p>
    <w:p w:rsidR="000B764F" w:rsidRDefault="000B764F" w:rsidP="006B7D88">
      <w:pPr>
        <w:pStyle w:val="ListParagraph"/>
        <w:numPr>
          <w:ilvl w:val="3"/>
          <w:numId w:val="3"/>
        </w:numPr>
        <w:spacing w:after="0"/>
      </w:pPr>
      <w:r>
        <w:t>Data Acquisition</w:t>
      </w:r>
    </w:p>
    <w:p w:rsidR="000B764F" w:rsidRDefault="000B764F" w:rsidP="006B7D88">
      <w:pPr>
        <w:pStyle w:val="ListParagraph"/>
        <w:numPr>
          <w:ilvl w:val="3"/>
          <w:numId w:val="3"/>
        </w:numPr>
        <w:spacing w:after="0"/>
      </w:pPr>
      <w:r>
        <w:t>Best Practices</w:t>
      </w:r>
    </w:p>
    <w:p w:rsidR="003320DF" w:rsidRDefault="003320DF" w:rsidP="00854061"/>
    <w:p w:rsidR="00271625" w:rsidRDefault="007B6E8E" w:rsidP="00854061">
      <w:r>
        <w:t xml:space="preserve">The morning presentations will provide an overview </w:t>
      </w:r>
      <w:r w:rsidR="00854061">
        <w:t xml:space="preserve">of AWARE research objectives and discuss data collection and </w:t>
      </w:r>
      <w:r w:rsidR="00271625">
        <w:t xml:space="preserve">research activities for the last three years.  These presentations will be followed by a lightning round of </w:t>
      </w:r>
      <w:proofErr w:type="gramStart"/>
      <w:r w:rsidR="00271625">
        <w:t>two minute</w:t>
      </w:r>
      <w:proofErr w:type="gramEnd"/>
      <w:r w:rsidR="00271625">
        <w:t xml:space="preserve"> introductions for all the researchers who are currently active.</w:t>
      </w:r>
      <w:r w:rsidR="00854061">
        <w:t xml:space="preserve">  </w:t>
      </w:r>
    </w:p>
    <w:p w:rsidR="00271625" w:rsidRDefault="00271625" w:rsidP="00854061"/>
    <w:p w:rsidR="00854061" w:rsidRDefault="00271625" w:rsidP="00854061">
      <w:r>
        <w:t>The afternoon combines a research poster se</w:t>
      </w:r>
      <w:r w:rsidR="001C2D3E">
        <w:t xml:space="preserve">ssion with technical talks on selected AWARE research topics.  </w:t>
      </w:r>
      <w:r w:rsidR="006E6648">
        <w:t>The poster session is</w:t>
      </w:r>
      <w:r w:rsidR="00FA56AD">
        <w:t xml:space="preserve"> an excellent opportunity to talk one-on-one about leading edge research in this dynamic field.  </w:t>
      </w:r>
      <w:r w:rsidR="00253746">
        <w:t>For more information on AWARE, please visit our website at aware.forestry.ubc.ca</w:t>
      </w:r>
    </w:p>
    <w:p w:rsidR="001C2D3E" w:rsidRDefault="001C2D3E" w:rsidP="006E6648">
      <w:pPr>
        <w:rPr>
          <w:b/>
        </w:rPr>
      </w:pPr>
    </w:p>
    <w:p w:rsidR="006E6648" w:rsidRPr="006E6648" w:rsidRDefault="006E6648" w:rsidP="006E6648">
      <w:pPr>
        <w:rPr>
          <w:b/>
        </w:rPr>
      </w:pPr>
      <w:r w:rsidRPr="006E6648">
        <w:rPr>
          <w:b/>
        </w:rPr>
        <w:t>Agenda</w:t>
      </w:r>
    </w:p>
    <w:p w:rsidR="006E6648" w:rsidRDefault="006E6648" w:rsidP="006E6648">
      <w:r>
        <w:t xml:space="preserve">8:00 </w:t>
      </w:r>
      <w:r>
        <w:tab/>
        <w:t xml:space="preserve"> </w:t>
      </w:r>
      <w:r>
        <w:tab/>
        <w:t>Registration, coffee</w:t>
      </w:r>
    </w:p>
    <w:p w:rsidR="006E6648" w:rsidRDefault="006E6648" w:rsidP="006E6648">
      <w:r>
        <w:t>8:30</w:t>
      </w:r>
      <w:r>
        <w:tab/>
      </w:r>
      <w:r>
        <w:tab/>
        <w:t>Opening Remarks –</w:t>
      </w:r>
      <w:r w:rsidR="0092455D">
        <w:t xml:space="preserve"> </w:t>
      </w:r>
      <w:r>
        <w:t>General Overview of AWARE</w:t>
      </w:r>
    </w:p>
    <w:p w:rsidR="006E6648" w:rsidRDefault="006E6648" w:rsidP="006E6648">
      <w:r>
        <w:t>8:45</w:t>
      </w:r>
      <w:r>
        <w:tab/>
      </w:r>
      <w:r>
        <w:tab/>
        <w:t>AWARE Research Themes, Data Collection Objectives and History</w:t>
      </w:r>
    </w:p>
    <w:p w:rsidR="006E6648" w:rsidRDefault="006E6648" w:rsidP="006E6648">
      <w:r>
        <w:t>9:00</w:t>
      </w:r>
      <w:r>
        <w:tab/>
      </w:r>
      <w:r>
        <w:tab/>
        <w:t>AWARE Core Sites Questions and Data Collection Efforts</w:t>
      </w:r>
    </w:p>
    <w:p w:rsidR="006E6648" w:rsidRDefault="006E6648" w:rsidP="006E6648">
      <w:r>
        <w:t>10:30</w:t>
      </w:r>
      <w:r>
        <w:tab/>
      </w:r>
      <w:r>
        <w:tab/>
        <w:t>coffee break</w:t>
      </w:r>
    </w:p>
    <w:p w:rsidR="006E6648" w:rsidRDefault="006E6648" w:rsidP="006E6648">
      <w:r>
        <w:t>10:45</w:t>
      </w:r>
      <w:r>
        <w:tab/>
      </w:r>
      <w:r>
        <w:tab/>
        <w:t>Cross cutting themes</w:t>
      </w:r>
    </w:p>
    <w:p w:rsidR="006E6648" w:rsidRDefault="006E6648" w:rsidP="006E6648">
      <w:r>
        <w:t>11:15</w:t>
      </w:r>
      <w:r>
        <w:tab/>
      </w:r>
      <w:r>
        <w:tab/>
        <w:t>Poster Session – Lightning Introductions</w:t>
      </w:r>
    </w:p>
    <w:p w:rsidR="006E6648" w:rsidRDefault="006E6648" w:rsidP="006E6648">
      <w:r>
        <w:t>12:00</w:t>
      </w:r>
      <w:r>
        <w:tab/>
      </w:r>
      <w:r>
        <w:tab/>
        <w:t>Lunch</w:t>
      </w:r>
    </w:p>
    <w:p w:rsidR="000549C3" w:rsidRDefault="006E6648" w:rsidP="006E6648">
      <w:r>
        <w:t>1:00</w:t>
      </w:r>
      <w:r>
        <w:tab/>
      </w:r>
      <w:r>
        <w:tab/>
        <w:t>Selected</w:t>
      </w:r>
      <w:r w:rsidR="000549C3">
        <w:t xml:space="preserve"> Topics </w:t>
      </w:r>
    </w:p>
    <w:p w:rsidR="006E6648" w:rsidRDefault="000549C3" w:rsidP="000549C3">
      <w:r>
        <w:t>2:3</w:t>
      </w:r>
      <w:r w:rsidR="006E6648">
        <w:t>0</w:t>
      </w:r>
      <w:r w:rsidR="006E6648">
        <w:tab/>
      </w:r>
      <w:r>
        <w:tab/>
        <w:t>AWARE II – research continuation</w:t>
      </w:r>
      <w:r w:rsidR="006E6648">
        <w:tab/>
        <w:t xml:space="preserve"> </w:t>
      </w:r>
    </w:p>
    <w:p w:rsidR="006E6648" w:rsidRDefault="000B764F" w:rsidP="006E6648">
      <w:r>
        <w:t>3:00</w:t>
      </w:r>
      <w:r>
        <w:tab/>
      </w:r>
      <w:r>
        <w:tab/>
        <w:t xml:space="preserve">Closing Remarks </w:t>
      </w:r>
    </w:p>
    <w:p w:rsidR="00854061" w:rsidRDefault="006E6648" w:rsidP="006E6648">
      <w:r>
        <w:t>3:30</w:t>
      </w:r>
      <w:r>
        <w:tab/>
      </w:r>
      <w:r>
        <w:tab/>
        <w:t>Session Wrap-up</w:t>
      </w:r>
      <w:r w:rsidR="0092455D">
        <w:t xml:space="preserve"> </w:t>
      </w:r>
    </w:p>
    <w:sectPr w:rsidR="00854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E37"/>
    <w:multiLevelType w:val="hybridMultilevel"/>
    <w:tmpl w:val="A348A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F04"/>
    <w:multiLevelType w:val="hybridMultilevel"/>
    <w:tmpl w:val="87229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6054"/>
    <w:multiLevelType w:val="hybridMultilevel"/>
    <w:tmpl w:val="77BCE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6AAE"/>
    <w:multiLevelType w:val="hybridMultilevel"/>
    <w:tmpl w:val="A1F01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7EA4"/>
    <w:multiLevelType w:val="hybridMultilevel"/>
    <w:tmpl w:val="80CC9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1"/>
    <w:rsid w:val="00046873"/>
    <w:rsid w:val="000549C3"/>
    <w:rsid w:val="00081A92"/>
    <w:rsid w:val="000B764F"/>
    <w:rsid w:val="000D24C2"/>
    <w:rsid w:val="001C2D3E"/>
    <w:rsid w:val="00253746"/>
    <w:rsid w:val="00271625"/>
    <w:rsid w:val="002B55C4"/>
    <w:rsid w:val="002D2086"/>
    <w:rsid w:val="003320DF"/>
    <w:rsid w:val="004171F0"/>
    <w:rsid w:val="006B7D88"/>
    <w:rsid w:val="006E6648"/>
    <w:rsid w:val="007B6E8E"/>
    <w:rsid w:val="00854061"/>
    <w:rsid w:val="0092455D"/>
    <w:rsid w:val="009F1D84"/>
    <w:rsid w:val="00F47C08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972A"/>
  <w15:chartTrackingRefBased/>
  <w15:docId w15:val="{F3E9D20F-1453-44A3-A5FF-3032AFC8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Forestry, UBC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Curtis</dc:creator>
  <cp:keywords/>
  <dc:description/>
  <cp:lastModifiedBy>Marr, Curtis</cp:lastModifiedBy>
  <cp:revision>4</cp:revision>
  <dcterms:created xsi:type="dcterms:W3CDTF">2017-12-22T21:56:00Z</dcterms:created>
  <dcterms:modified xsi:type="dcterms:W3CDTF">2018-03-23T14:33:00Z</dcterms:modified>
</cp:coreProperties>
</file>